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AE" w:rsidRDefault="006B2CAE">
      <w:r>
        <w:t>Has d</w:t>
      </w:r>
      <w:r w:rsidR="00A05683">
        <w:t>e realitzar les següents comunicats.</w:t>
      </w:r>
      <w:r>
        <w:t xml:space="preserve"> </w:t>
      </w:r>
      <w:r w:rsidR="00A05683">
        <w:t xml:space="preserve">Cada comunicat ben realitzat val 2 punts. </w:t>
      </w:r>
      <w:r>
        <w:t>Tingues en compte les següents recomanacions:</w:t>
      </w:r>
    </w:p>
    <w:p w:rsidR="006B2CAE" w:rsidRDefault="006B2CAE" w:rsidP="00A05683">
      <w:pPr>
        <w:ind w:left="567"/>
      </w:pPr>
      <w:r>
        <w:t>.- Els comunicats comercial</w:t>
      </w:r>
      <w:r w:rsidR="00A05683">
        <w:t>s</w:t>
      </w:r>
      <w:r>
        <w:t xml:space="preserve"> van seguits en el temps. </w:t>
      </w:r>
    </w:p>
    <w:p w:rsidR="006B2CAE" w:rsidRDefault="006B2CAE" w:rsidP="00A05683">
      <w:pPr>
        <w:ind w:left="567"/>
      </w:pPr>
      <w:r>
        <w:t xml:space="preserve">.- Al peu de </w:t>
      </w:r>
      <w:r w:rsidR="0033708B">
        <w:t>pàgina ha de aparèixer el teu</w:t>
      </w:r>
      <w:r>
        <w:t xml:space="preserve"> nom</w:t>
      </w:r>
      <w:r w:rsidR="00A05683">
        <w:t>.</w:t>
      </w:r>
    </w:p>
    <w:p w:rsidR="006B2CAE" w:rsidRDefault="0033708B" w:rsidP="0033708B">
      <w:pPr>
        <w:ind w:left="993" w:hanging="426"/>
      </w:pPr>
      <w:r>
        <w:t>.- Has</w:t>
      </w:r>
      <w:r w:rsidR="006B2CAE">
        <w:t xml:space="preserve"> de realitzar els comunicats seguint </w:t>
      </w:r>
      <w:r>
        <w:t>les pautes establertes a classe, parts,  estil, ortografia, concordança,</w:t>
      </w:r>
      <w:r w:rsidR="009C5F10">
        <w:t xml:space="preserve"> guardant les formes, </w:t>
      </w:r>
      <w:r>
        <w:t xml:space="preserve"> ...</w:t>
      </w:r>
    </w:p>
    <w:p w:rsidR="00962B5A" w:rsidRDefault="00962B5A" w:rsidP="00962B5A">
      <w:pPr>
        <w:ind w:left="567"/>
      </w:pPr>
      <w:r>
        <w:t xml:space="preserve">.- </w:t>
      </w:r>
      <w:r w:rsidR="000308CE">
        <w:t>P</w:t>
      </w:r>
      <w:r>
        <w:t>ots fer servir qualsevol estil</w:t>
      </w:r>
      <w:r w:rsidR="000308CE">
        <w:t>.</w:t>
      </w:r>
    </w:p>
    <w:p w:rsidR="006B2CAE" w:rsidRDefault="0033708B" w:rsidP="00A05683">
      <w:pPr>
        <w:ind w:left="567"/>
      </w:pPr>
      <w:r>
        <w:t>.- Quan acabis</w:t>
      </w:r>
      <w:r w:rsidR="006B2CAE">
        <w:t xml:space="preserve"> l’examen, has d’</w:t>
      </w:r>
      <w:r>
        <w:t>imprimir tots els comunicats i entregar-los</w:t>
      </w:r>
      <w:r w:rsidR="00A05683">
        <w:t>.</w:t>
      </w:r>
    </w:p>
    <w:p w:rsidR="00A05683" w:rsidRDefault="006B2CAE" w:rsidP="00A05683">
      <w:pPr>
        <w:ind w:left="567"/>
      </w:pPr>
      <w:r>
        <w:t>.-.</w:t>
      </w:r>
      <w:r w:rsidR="00A05683">
        <w:t>Les empreses són:</w:t>
      </w:r>
    </w:p>
    <w:p w:rsidR="00A05683" w:rsidRDefault="00A05683" w:rsidP="00A05683">
      <w:pPr>
        <w:spacing w:after="0"/>
        <w:rPr>
          <w:i/>
        </w:rPr>
        <w:sectPr w:rsidR="00A05683" w:rsidSect="00334135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05683" w:rsidRPr="00A05683" w:rsidRDefault="00962B5A" w:rsidP="00A05683">
      <w:pPr>
        <w:spacing w:after="0"/>
        <w:rPr>
          <w:i/>
        </w:rPr>
      </w:pPr>
      <w:r w:rsidRPr="00A05683">
        <w:rPr>
          <w:i/>
        </w:rPr>
        <w:lastRenderedPageBreak/>
        <w:t>SUMCO, S.A.</w:t>
      </w:r>
      <w:r w:rsidR="00A05683" w:rsidRPr="00A05683">
        <w:rPr>
          <w:i/>
        </w:rPr>
        <w:t xml:space="preserve"> </w:t>
      </w:r>
    </w:p>
    <w:p w:rsidR="00A05683" w:rsidRPr="00A05683" w:rsidRDefault="0033708B" w:rsidP="00A05683">
      <w:pPr>
        <w:spacing w:after="0"/>
        <w:rPr>
          <w:i/>
        </w:rPr>
      </w:pPr>
      <w:r>
        <w:rPr>
          <w:i/>
        </w:rPr>
        <w:t>Av Joan Carles I</w:t>
      </w:r>
      <w:r w:rsidR="00A05683" w:rsidRPr="00A05683">
        <w:rPr>
          <w:i/>
        </w:rPr>
        <w:t xml:space="preserve">, 30-38 </w:t>
      </w:r>
    </w:p>
    <w:p w:rsidR="00A05683" w:rsidRPr="00A05683" w:rsidRDefault="0033708B" w:rsidP="00A05683">
      <w:pPr>
        <w:spacing w:after="0"/>
        <w:rPr>
          <w:i/>
        </w:rPr>
      </w:pPr>
      <w:r>
        <w:rPr>
          <w:i/>
        </w:rPr>
        <w:t>08720 Vilafranca del Penedès (Alt Penedès)</w:t>
      </w:r>
      <w:r w:rsidR="00A05683" w:rsidRPr="00A05683">
        <w:rPr>
          <w:i/>
        </w:rPr>
        <w:t xml:space="preserve"> </w:t>
      </w:r>
    </w:p>
    <w:p w:rsidR="00A05683" w:rsidRPr="00A05683" w:rsidRDefault="00A05683" w:rsidP="00A05683">
      <w:pPr>
        <w:spacing w:after="0"/>
        <w:ind w:left="284"/>
        <w:rPr>
          <w:i/>
        </w:rPr>
      </w:pPr>
      <w:r w:rsidRPr="00A05683">
        <w:rPr>
          <w:i/>
        </w:rPr>
        <w:t xml:space="preserve">Director: </w:t>
      </w:r>
      <w:r w:rsidR="0033708B">
        <w:rPr>
          <w:i/>
        </w:rPr>
        <w:t>Jaume</w:t>
      </w:r>
      <w:r w:rsidR="00D03211">
        <w:rPr>
          <w:i/>
        </w:rPr>
        <w:t xml:space="preserve"> </w:t>
      </w:r>
      <w:r w:rsidRPr="00A05683">
        <w:rPr>
          <w:i/>
        </w:rPr>
        <w:t xml:space="preserve">Huguet Morell </w:t>
      </w:r>
    </w:p>
    <w:p w:rsidR="00A05683" w:rsidRPr="00A05683" w:rsidRDefault="00A05683" w:rsidP="00A05683">
      <w:pPr>
        <w:spacing w:after="0"/>
        <w:ind w:left="284"/>
        <w:rPr>
          <w:i/>
        </w:rPr>
      </w:pPr>
      <w:r w:rsidRPr="00A05683">
        <w:rPr>
          <w:i/>
        </w:rPr>
        <w:t xml:space="preserve">Cap de personal: </w:t>
      </w:r>
      <w:r w:rsidR="0033708B">
        <w:rPr>
          <w:i/>
        </w:rPr>
        <w:t>Pere</w:t>
      </w:r>
      <w:r w:rsidRPr="00A05683">
        <w:rPr>
          <w:i/>
        </w:rPr>
        <w:t xml:space="preserve"> Caselles Serna </w:t>
      </w:r>
    </w:p>
    <w:p w:rsidR="00A05683" w:rsidRPr="00A05683" w:rsidRDefault="00A05683" w:rsidP="00A05683">
      <w:pPr>
        <w:spacing w:after="0"/>
        <w:ind w:left="284"/>
        <w:rPr>
          <w:i/>
        </w:rPr>
      </w:pPr>
      <w:r w:rsidRPr="00A05683">
        <w:rPr>
          <w:i/>
        </w:rPr>
        <w:t>Administratiu: Alfons</w:t>
      </w:r>
      <w:r w:rsidR="0033708B">
        <w:rPr>
          <w:i/>
        </w:rPr>
        <w:t>a</w:t>
      </w:r>
      <w:r w:rsidRPr="00A05683">
        <w:rPr>
          <w:i/>
        </w:rPr>
        <w:t xml:space="preserve"> </w:t>
      </w:r>
      <w:proofErr w:type="spellStart"/>
      <w:r w:rsidRPr="00A05683">
        <w:rPr>
          <w:i/>
        </w:rPr>
        <w:t>Boadas</w:t>
      </w:r>
      <w:proofErr w:type="spellEnd"/>
      <w:r w:rsidRPr="00A05683">
        <w:rPr>
          <w:i/>
        </w:rPr>
        <w:t xml:space="preserve"> Martorell </w:t>
      </w:r>
    </w:p>
    <w:p w:rsidR="00A05683" w:rsidRPr="00A05683" w:rsidRDefault="00A05683" w:rsidP="00A05683">
      <w:pPr>
        <w:spacing w:after="0"/>
        <w:ind w:left="284"/>
        <w:rPr>
          <w:i/>
        </w:rPr>
      </w:pPr>
      <w:r w:rsidRPr="00A05683">
        <w:rPr>
          <w:i/>
        </w:rPr>
        <w:t xml:space="preserve">Activitat: fabricació de televisors </w:t>
      </w:r>
    </w:p>
    <w:p w:rsidR="00A05683" w:rsidRPr="00A05683" w:rsidRDefault="00962B5A" w:rsidP="00A05683">
      <w:pPr>
        <w:spacing w:after="0"/>
        <w:rPr>
          <w:i/>
        </w:rPr>
      </w:pPr>
      <w:r>
        <w:rPr>
          <w:i/>
        </w:rPr>
        <w:lastRenderedPageBreak/>
        <w:t>VILATRÓNICS</w:t>
      </w:r>
      <w:r w:rsidRPr="00A05683">
        <w:rPr>
          <w:i/>
        </w:rPr>
        <w:t>, S.A.</w:t>
      </w:r>
      <w:r w:rsidR="00A05683" w:rsidRPr="00A05683">
        <w:rPr>
          <w:i/>
        </w:rPr>
        <w:t xml:space="preserve"> </w:t>
      </w:r>
    </w:p>
    <w:p w:rsidR="00A05683" w:rsidRPr="00A05683" w:rsidRDefault="0033708B" w:rsidP="00A05683">
      <w:pPr>
        <w:spacing w:after="0"/>
        <w:rPr>
          <w:i/>
        </w:rPr>
      </w:pPr>
      <w:r>
        <w:rPr>
          <w:i/>
        </w:rPr>
        <w:t xml:space="preserve">C/ pou </w:t>
      </w:r>
      <w:r w:rsidR="00A05683" w:rsidRPr="00A05683">
        <w:rPr>
          <w:i/>
        </w:rPr>
        <w:t xml:space="preserve">, 23 </w:t>
      </w:r>
    </w:p>
    <w:p w:rsidR="00A05683" w:rsidRPr="00A05683" w:rsidRDefault="0033708B" w:rsidP="00A05683">
      <w:pPr>
        <w:spacing w:after="0"/>
        <w:rPr>
          <w:i/>
        </w:rPr>
      </w:pPr>
      <w:r>
        <w:rPr>
          <w:i/>
        </w:rPr>
        <w:t xml:space="preserve">08810 </w:t>
      </w:r>
      <w:proofErr w:type="spellStart"/>
      <w:r>
        <w:rPr>
          <w:i/>
        </w:rPr>
        <w:t>St</w:t>
      </w:r>
      <w:proofErr w:type="spellEnd"/>
      <w:r>
        <w:rPr>
          <w:i/>
        </w:rPr>
        <w:t xml:space="preserve"> Pere de Ribes </w:t>
      </w:r>
      <w:r w:rsidR="00A05683" w:rsidRPr="00A05683">
        <w:rPr>
          <w:i/>
        </w:rPr>
        <w:t xml:space="preserve"> (</w:t>
      </w:r>
      <w:r>
        <w:rPr>
          <w:i/>
        </w:rPr>
        <w:t>Garraf</w:t>
      </w:r>
      <w:r w:rsidR="00A05683" w:rsidRPr="00A05683">
        <w:rPr>
          <w:i/>
        </w:rPr>
        <w:t xml:space="preserve">) </w:t>
      </w:r>
    </w:p>
    <w:p w:rsidR="00A05683" w:rsidRPr="00A05683" w:rsidRDefault="00A05683" w:rsidP="00A05683">
      <w:pPr>
        <w:spacing w:after="0"/>
        <w:ind w:left="284"/>
        <w:rPr>
          <w:i/>
        </w:rPr>
      </w:pPr>
      <w:r w:rsidRPr="00A05683">
        <w:rPr>
          <w:i/>
        </w:rPr>
        <w:t xml:space="preserve">Directora:: </w:t>
      </w:r>
      <w:proofErr w:type="spellStart"/>
      <w:r w:rsidR="0033708B">
        <w:rPr>
          <w:i/>
        </w:rPr>
        <w:t>Beti</w:t>
      </w:r>
      <w:proofErr w:type="spellEnd"/>
      <w:r w:rsidRPr="00A05683">
        <w:rPr>
          <w:i/>
        </w:rPr>
        <w:t xml:space="preserve"> Boix </w:t>
      </w:r>
      <w:proofErr w:type="spellStart"/>
      <w:r w:rsidRPr="00A05683">
        <w:rPr>
          <w:i/>
        </w:rPr>
        <w:t>Sava</w:t>
      </w:r>
      <w:proofErr w:type="spellEnd"/>
      <w:r w:rsidRPr="00A05683">
        <w:rPr>
          <w:i/>
        </w:rPr>
        <w:t xml:space="preserve"> </w:t>
      </w:r>
    </w:p>
    <w:p w:rsidR="00A05683" w:rsidRPr="00A05683" w:rsidRDefault="00A05683" w:rsidP="00A05683">
      <w:pPr>
        <w:spacing w:after="0"/>
        <w:ind w:left="284"/>
        <w:rPr>
          <w:i/>
        </w:rPr>
      </w:pPr>
      <w:r w:rsidRPr="00A05683">
        <w:rPr>
          <w:i/>
        </w:rPr>
        <w:t xml:space="preserve">Administratiu: </w:t>
      </w:r>
      <w:r w:rsidR="0033708B">
        <w:rPr>
          <w:i/>
        </w:rPr>
        <w:t>Josep</w:t>
      </w:r>
      <w:r w:rsidRPr="00A05683">
        <w:rPr>
          <w:i/>
        </w:rPr>
        <w:t xml:space="preserve"> Rius </w:t>
      </w:r>
      <w:proofErr w:type="spellStart"/>
      <w:r w:rsidRPr="00A05683">
        <w:rPr>
          <w:i/>
        </w:rPr>
        <w:t>Vaqué</w:t>
      </w:r>
      <w:proofErr w:type="spellEnd"/>
      <w:r w:rsidRPr="00A05683">
        <w:rPr>
          <w:i/>
        </w:rPr>
        <w:t xml:space="preserve"> </w:t>
      </w:r>
    </w:p>
    <w:p w:rsidR="00A05683" w:rsidRPr="00A05683" w:rsidRDefault="00A05683" w:rsidP="00A05683">
      <w:pPr>
        <w:spacing w:after="0"/>
        <w:ind w:left="284"/>
        <w:rPr>
          <w:i/>
        </w:rPr>
      </w:pPr>
      <w:r w:rsidRPr="00A05683">
        <w:rPr>
          <w:i/>
        </w:rPr>
        <w:t>Activitat: distribució d’electrodomèstics</w:t>
      </w:r>
    </w:p>
    <w:p w:rsidR="00A05683" w:rsidRDefault="00A05683" w:rsidP="00A05683">
      <w:pPr>
        <w:ind w:left="567"/>
        <w:sectPr w:rsidR="00A05683" w:rsidSect="00A0568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05683" w:rsidRDefault="00A05683" w:rsidP="00A05683">
      <w:pPr>
        <w:ind w:left="567"/>
      </w:pPr>
    </w:p>
    <w:p w:rsidR="00741C4E" w:rsidRDefault="00741C4E">
      <w:r>
        <w:t xml:space="preserve">1).- L’empresa </w:t>
      </w:r>
      <w:proofErr w:type="spellStart"/>
      <w:r>
        <w:t>Vilatrònics</w:t>
      </w:r>
      <w:proofErr w:type="spellEnd"/>
      <w:r>
        <w:t xml:space="preserve"> escriu, amb data 02/04/17, a </w:t>
      </w:r>
      <w:proofErr w:type="spellStart"/>
      <w:r>
        <w:t>Sumco</w:t>
      </w:r>
      <w:proofErr w:type="spellEnd"/>
      <w:r>
        <w:t xml:space="preserve"> SA per sol·licitar informació sobre diferents models </w:t>
      </w:r>
      <w:r w:rsidR="00A05683">
        <w:t>d’aparells televisius</w:t>
      </w:r>
      <w:r>
        <w:t xml:space="preserve"> de 21, 25 i 29 polzades, i estudiar la possibilitat de formular una comanda</w:t>
      </w:r>
      <w:r w:rsidR="00A05683">
        <w:t>.</w:t>
      </w:r>
    </w:p>
    <w:p w:rsidR="00741C4E" w:rsidRPr="005317E3" w:rsidRDefault="00A05683">
      <w:r w:rsidRPr="005317E3">
        <w:t>2</w:t>
      </w:r>
      <w:r w:rsidR="00741C4E" w:rsidRPr="005317E3">
        <w:t xml:space="preserve">).- </w:t>
      </w:r>
      <w:proofErr w:type="spellStart"/>
      <w:r w:rsidRPr="005317E3">
        <w:t>Sumco</w:t>
      </w:r>
      <w:proofErr w:type="spellEnd"/>
      <w:r w:rsidR="005317E3" w:rsidRPr="005317E3">
        <w:t xml:space="preserve"> contesta </w:t>
      </w:r>
      <w:r w:rsidR="00741C4E" w:rsidRPr="005317E3">
        <w:t xml:space="preserve"> a </w:t>
      </w:r>
      <w:proofErr w:type="spellStart"/>
      <w:r w:rsidRPr="005317E3">
        <w:t>Vilatrónics</w:t>
      </w:r>
      <w:proofErr w:type="spellEnd"/>
      <w:r w:rsidR="00741C4E" w:rsidRPr="005317E3">
        <w:t xml:space="preserve"> el dia 07/04/16</w:t>
      </w:r>
      <w:r w:rsidR="005317E3" w:rsidRPr="005317E3">
        <w:t xml:space="preserve"> sobre la seva petició indican les condicions generals de comanda. A</w:t>
      </w:r>
      <w:r w:rsidR="00741C4E" w:rsidRPr="005317E3">
        <w:t>djunta a la carta un fullet il·lustratiu dels diferents mod</w:t>
      </w:r>
      <w:r w:rsidR="005317E3" w:rsidRPr="005317E3">
        <w:t xml:space="preserve">els de televisors. Les condicions </w:t>
      </w:r>
      <w:r w:rsidR="00F426FD">
        <w:t xml:space="preserve">generals </w:t>
      </w:r>
      <w:r w:rsidR="005317E3" w:rsidRPr="005317E3">
        <w:t>són</w:t>
      </w:r>
    </w:p>
    <w:p w:rsidR="00A05683" w:rsidRDefault="00741C4E" w:rsidP="00F426FD">
      <w:pPr>
        <w:ind w:left="567"/>
      </w:pPr>
      <w:r>
        <w:t xml:space="preserve">.- 10% de descompte </w:t>
      </w:r>
      <w:r w:rsidR="00F426FD">
        <w:t>si la comanda supera els 10 televisors</w:t>
      </w:r>
    </w:p>
    <w:p w:rsidR="00741C4E" w:rsidRDefault="00D03211" w:rsidP="00F426FD">
      <w:pPr>
        <w:ind w:left="567"/>
      </w:pPr>
      <w:r>
        <w:t>.- T</w:t>
      </w:r>
      <w:r w:rsidR="00741C4E">
        <w:t>ransports i a</w:t>
      </w:r>
      <w:r>
        <w:t>ssegurances a càrrec vostre</w:t>
      </w:r>
    </w:p>
    <w:p w:rsidR="00741C4E" w:rsidRDefault="00741C4E" w:rsidP="00F426FD">
      <w:pPr>
        <w:ind w:left="567"/>
      </w:pPr>
      <w:r>
        <w:t>.- Termini</w:t>
      </w:r>
      <w:r w:rsidR="00F426FD">
        <w:t xml:space="preserve"> d’entrega , </w:t>
      </w:r>
      <w:r>
        <w:t>10 dies</w:t>
      </w:r>
      <w:r w:rsidR="00F426FD">
        <w:t>, des de la comanda</w:t>
      </w:r>
      <w:r>
        <w:t xml:space="preserve"> </w:t>
      </w:r>
    </w:p>
    <w:p w:rsidR="00741C4E" w:rsidRDefault="00741C4E" w:rsidP="00F426FD">
      <w:pPr>
        <w:ind w:left="567"/>
      </w:pPr>
      <w:r>
        <w:t>.- Pagament</w:t>
      </w:r>
      <w:r w:rsidR="000308CE">
        <w:t xml:space="preserve"> el 50% al </w:t>
      </w:r>
      <w:r w:rsidR="00F426FD">
        <w:t>comptat</w:t>
      </w:r>
      <w:r w:rsidR="000308CE">
        <w:t xml:space="preserve"> i l’altre</w:t>
      </w:r>
      <w:r>
        <w:t xml:space="preserve"> 50% mitjançant xec bancari creuat expedit mitjançant una lletra amb venciment </w:t>
      </w:r>
      <w:r w:rsidR="00F426FD">
        <w:t>3</w:t>
      </w:r>
      <w:r>
        <w:t>0 d/d/factura.</w:t>
      </w:r>
      <w:r w:rsidRPr="00741C4E">
        <w:t xml:space="preserve"> </w:t>
      </w:r>
    </w:p>
    <w:p w:rsidR="00F426FD" w:rsidRDefault="00F426FD" w:rsidP="00F426FD">
      <w:pPr>
        <w:ind w:left="567"/>
      </w:pPr>
      <w:r>
        <w:lastRenderedPageBreak/>
        <w:t>Els models que entren en l’oferta són:</w:t>
      </w:r>
    </w:p>
    <w:p w:rsidR="00741C4E" w:rsidRDefault="00741C4E" w:rsidP="00962B5A">
      <w:pPr>
        <w:ind w:left="1560"/>
      </w:pPr>
      <w:r>
        <w:t xml:space="preserve">televisors de 21” model KVX-100 411,69 €/unitat </w:t>
      </w:r>
    </w:p>
    <w:p w:rsidR="00741C4E" w:rsidRDefault="00741C4E" w:rsidP="00962B5A">
      <w:pPr>
        <w:ind w:left="1560"/>
      </w:pPr>
      <w:r>
        <w:t xml:space="preserve">televisors de 25” model XV-102 568,56 €/unitat </w:t>
      </w:r>
    </w:p>
    <w:p w:rsidR="00741C4E" w:rsidRDefault="00741C4E" w:rsidP="00962B5A">
      <w:pPr>
        <w:ind w:left="1560"/>
      </w:pPr>
      <w:r>
        <w:t xml:space="preserve">televisors de 29” model CD-103 841,42 €/unitat </w:t>
      </w:r>
    </w:p>
    <w:p w:rsidR="00741C4E" w:rsidRDefault="00741C4E" w:rsidP="00741C4E"/>
    <w:p w:rsidR="00741C4E" w:rsidRDefault="00F426FD">
      <w:r>
        <w:t>3</w:t>
      </w:r>
      <w:r w:rsidR="00741C4E">
        <w:t xml:space="preserve">).- </w:t>
      </w:r>
      <w:proofErr w:type="spellStart"/>
      <w:r w:rsidR="00741C4E">
        <w:t>Vilatrònics</w:t>
      </w:r>
      <w:proofErr w:type="spellEnd"/>
      <w:r w:rsidR="00741C4E">
        <w:t xml:space="preserve"> en rebre el catàleg i estudiar-ne els preus i les condicions de venda escriu, amb</w:t>
      </w:r>
      <w:r>
        <w:t xml:space="preserve"> data 16/04/2017,</w:t>
      </w:r>
      <w:r w:rsidR="00741C4E">
        <w:t xml:space="preserve"> a </w:t>
      </w:r>
      <w:proofErr w:type="spellStart"/>
      <w:r w:rsidR="00741C4E">
        <w:t>Sumco</w:t>
      </w:r>
      <w:proofErr w:type="spellEnd"/>
      <w:r>
        <w:t xml:space="preserve">, acceptant les condicions i fent la </w:t>
      </w:r>
      <w:r w:rsidR="00741C4E">
        <w:t xml:space="preserve">comanda següent: </w:t>
      </w:r>
    </w:p>
    <w:p w:rsidR="00741C4E" w:rsidRDefault="00741C4E" w:rsidP="00F426FD">
      <w:pPr>
        <w:ind w:left="851"/>
      </w:pPr>
      <w:r>
        <w:t xml:space="preserve">.- </w:t>
      </w:r>
      <w:r w:rsidR="00D03211">
        <w:t>10</w:t>
      </w:r>
      <w:r>
        <w:t xml:space="preserve"> televisors de 21” model KVX-100 </w:t>
      </w:r>
    </w:p>
    <w:p w:rsidR="00962B5A" w:rsidRDefault="00741C4E" w:rsidP="00F426FD">
      <w:pPr>
        <w:ind w:left="851"/>
      </w:pPr>
      <w:r>
        <w:t xml:space="preserve">.- </w:t>
      </w:r>
      <w:r w:rsidR="00D03211">
        <w:t>12</w:t>
      </w:r>
      <w:r>
        <w:t xml:space="preserve"> televisors de 25” model XV-102</w:t>
      </w:r>
    </w:p>
    <w:p w:rsidR="00741C4E" w:rsidRDefault="00962B5A" w:rsidP="00F426FD">
      <w:pPr>
        <w:ind w:left="851"/>
      </w:pPr>
      <w:r>
        <w:t>.</w:t>
      </w:r>
      <w:r w:rsidR="00741C4E">
        <w:t xml:space="preserve">- </w:t>
      </w:r>
      <w:r w:rsidR="00D03211">
        <w:t>8</w:t>
      </w:r>
      <w:r w:rsidR="00741C4E">
        <w:t xml:space="preserve"> televisors de 29” model CD-103 </w:t>
      </w:r>
    </w:p>
    <w:p w:rsidR="00F426FD" w:rsidRDefault="00F426FD"/>
    <w:p w:rsidR="00741C4E" w:rsidRDefault="00F426FD">
      <w:r>
        <w:t>4</w:t>
      </w:r>
      <w:r w:rsidR="00962B5A">
        <w:t>).- Amb data 2</w:t>
      </w:r>
      <w:r w:rsidR="0035069D">
        <w:t>4</w:t>
      </w:r>
      <w:r w:rsidR="00962B5A">
        <w:t>/04/17</w:t>
      </w:r>
      <w:r w:rsidR="00741C4E">
        <w:t xml:space="preserve"> </w:t>
      </w:r>
      <w:proofErr w:type="spellStart"/>
      <w:r w:rsidR="00962B5A">
        <w:t>Vilatrònics</w:t>
      </w:r>
      <w:proofErr w:type="spellEnd"/>
      <w:r w:rsidR="00962B5A">
        <w:t xml:space="preserve"> envia un escrit a </w:t>
      </w:r>
      <w:proofErr w:type="spellStart"/>
      <w:r w:rsidR="00962B5A">
        <w:t>Sumco</w:t>
      </w:r>
      <w:proofErr w:type="spellEnd"/>
      <w:r w:rsidR="00741C4E">
        <w:t xml:space="preserve"> comunicant-los que</w:t>
      </w:r>
      <w:r w:rsidR="0035069D">
        <w:t xml:space="preserve"> han rebut la comanda, però s’han adonat que falten els cables de connexió elèctrica</w:t>
      </w:r>
      <w:r w:rsidR="00D03211">
        <w:t xml:space="preserve"> de tots els models de televisors</w:t>
      </w:r>
      <w:r w:rsidR="0035069D">
        <w:t>. Demanen que els hi enviïn el més aviat possible per poder entregar els televisors als seus clients.</w:t>
      </w:r>
    </w:p>
    <w:p w:rsidR="00F426FD" w:rsidRDefault="00F426FD"/>
    <w:p w:rsidR="000308CE" w:rsidRDefault="000308CE">
      <w:r>
        <w:t>5</w:t>
      </w:r>
      <w:r w:rsidR="00741C4E">
        <w:t xml:space="preserve">).- </w:t>
      </w:r>
      <w:proofErr w:type="spellStart"/>
      <w:r w:rsidR="00D03211">
        <w:t>Sumco</w:t>
      </w:r>
      <w:proofErr w:type="spellEnd"/>
      <w:r w:rsidR="00D03211">
        <w:t>, amb data 25</w:t>
      </w:r>
      <w:bookmarkStart w:id="0" w:name="_GoBack"/>
      <w:bookmarkEnd w:id="0"/>
      <w:r w:rsidR="00741C4E">
        <w:t>/0</w:t>
      </w:r>
      <w:r>
        <w:t>5</w:t>
      </w:r>
      <w:r w:rsidR="00741C4E">
        <w:t>/1</w:t>
      </w:r>
      <w:r>
        <w:t>7</w:t>
      </w:r>
      <w:r w:rsidR="00741C4E">
        <w:t xml:space="preserve">, escriu a </w:t>
      </w:r>
      <w:proofErr w:type="spellStart"/>
      <w:r>
        <w:t>Vilatrónics</w:t>
      </w:r>
      <w:proofErr w:type="spellEnd"/>
      <w:r w:rsidR="00741C4E">
        <w:t xml:space="preserve"> </w:t>
      </w:r>
      <w:r>
        <w:t>per comunicar-li que no ha rebut el xec bancari del pagament aplaçat. Demana que ho faci en breu o bé en transferència bancària.</w:t>
      </w:r>
    </w:p>
    <w:p w:rsidR="00B428EA" w:rsidRDefault="00B428EA"/>
    <w:sectPr w:rsidR="00B428EA" w:rsidSect="00A0568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4F" w:rsidRDefault="0031544F" w:rsidP="006B2CAE">
      <w:pPr>
        <w:spacing w:after="0" w:line="240" w:lineRule="auto"/>
      </w:pPr>
      <w:r>
        <w:separator/>
      </w:r>
    </w:p>
  </w:endnote>
  <w:endnote w:type="continuationSeparator" w:id="0">
    <w:p w:rsidR="0031544F" w:rsidRDefault="0031544F" w:rsidP="006B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743243"/>
      <w:docPartObj>
        <w:docPartGallery w:val="Page Numbers (Bottom of Page)"/>
        <w:docPartUnique/>
      </w:docPartObj>
    </w:sdtPr>
    <w:sdtEndPr/>
    <w:sdtContent>
      <w:p w:rsidR="00A05683" w:rsidRDefault="00A0568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11">
          <w:rPr>
            <w:noProof/>
          </w:rPr>
          <w:t>2</w:t>
        </w:r>
        <w:r>
          <w:fldChar w:fldCharType="end"/>
        </w:r>
      </w:p>
    </w:sdtContent>
  </w:sdt>
  <w:p w:rsidR="00A05683" w:rsidRDefault="00A056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4F" w:rsidRDefault="0031544F" w:rsidP="006B2CAE">
      <w:pPr>
        <w:spacing w:after="0" w:line="240" w:lineRule="auto"/>
      </w:pPr>
      <w:r>
        <w:separator/>
      </w:r>
    </w:p>
  </w:footnote>
  <w:footnote w:type="continuationSeparator" w:id="0">
    <w:p w:rsidR="0031544F" w:rsidRDefault="0031544F" w:rsidP="006B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AE" w:rsidRDefault="006B2CAE">
    <w:pPr>
      <w:pStyle w:val="Encabezado"/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719"/>
      <w:gridCol w:w="2824"/>
      <w:gridCol w:w="90"/>
      <w:gridCol w:w="1746"/>
      <w:gridCol w:w="1368"/>
      <w:gridCol w:w="1118"/>
    </w:tblGrid>
    <w:tr w:rsidR="006B2CAE" w:rsidRPr="008033E5" w:rsidTr="00590297">
      <w:trPr>
        <w:gridAfter w:val="4"/>
        <w:wAfter w:w="4322" w:type="dxa"/>
        <w:trHeight w:val="426"/>
      </w:trPr>
      <w:tc>
        <w:tcPr>
          <w:tcW w:w="779" w:type="dxa"/>
        </w:tcPr>
        <w:p w:rsidR="006B2CAE" w:rsidRDefault="006B2CAE" w:rsidP="006B2CAE">
          <w:pPr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7520FF70" wp14:editId="0DF45677">
                <wp:extent cx="342900" cy="390525"/>
                <wp:effectExtent l="0" t="0" r="0" b="9525"/>
                <wp:docPr id="5" name="Imagen 5" descr="Logotip 3 colo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tip 3 colo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gridSpan w:val="2"/>
        </w:tcPr>
        <w:p w:rsidR="006B2CAE" w:rsidRDefault="006B2CAE" w:rsidP="006B2CAE">
          <w:pPr>
            <w:spacing w:after="0" w:line="240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Generalitat de Catalunya</w:t>
          </w:r>
        </w:p>
        <w:p w:rsidR="006B2CAE" w:rsidRDefault="006B2CAE" w:rsidP="006B2CAE">
          <w:pPr>
            <w:spacing w:after="0" w:line="240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Departament d’Ensenyament</w:t>
          </w:r>
        </w:p>
        <w:p w:rsidR="006B2CAE" w:rsidRPr="008033E5" w:rsidRDefault="006B2CAE" w:rsidP="006B2CAE">
          <w:pPr>
            <w:spacing w:after="0" w:line="240" w:lineRule="auto"/>
            <w:rPr>
              <w:lang w:val="en-GB"/>
            </w:rPr>
          </w:pPr>
          <w:r>
            <w:rPr>
              <w:rFonts w:cs="Arial"/>
              <w:b/>
              <w:sz w:val="18"/>
              <w:szCs w:val="18"/>
            </w:rPr>
            <w:t>IES Can Puig</w:t>
          </w:r>
        </w:p>
      </w:tc>
    </w:tr>
    <w:tr w:rsidR="006B2CAE" w:rsidTr="00590297">
      <w:tblPrEx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84"/>
        <w:jc w:val="center"/>
      </w:trPr>
      <w:tc>
        <w:tcPr>
          <w:tcW w:w="4413" w:type="dxa"/>
          <w:gridSpan w:val="4"/>
          <w:shd w:val="clear" w:color="auto" w:fill="C0C0C0"/>
          <w:vAlign w:val="center"/>
        </w:tcPr>
        <w:p w:rsidR="006B2CAE" w:rsidRDefault="006B2CAE" w:rsidP="006B2CAE">
          <w:pPr>
            <w:pStyle w:val="Encabezado"/>
            <w:tabs>
              <w:tab w:val="clear" w:pos="4252"/>
              <w:tab w:val="clear" w:pos="8504"/>
            </w:tabs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DEPARTAMENT D’ADMINISTRACIÓ </w:t>
          </w:r>
        </w:p>
      </w:tc>
      <w:tc>
        <w:tcPr>
          <w:tcW w:w="4232" w:type="dxa"/>
          <w:gridSpan w:val="3"/>
          <w:shd w:val="clear" w:color="auto" w:fill="C0C0C0"/>
          <w:vAlign w:val="center"/>
        </w:tcPr>
        <w:p w:rsidR="006B2CAE" w:rsidRDefault="006B2CAE" w:rsidP="006B2CAE">
          <w:pPr>
            <w:pStyle w:val="Encabezado"/>
            <w:tabs>
              <w:tab w:val="clear" w:pos="4252"/>
              <w:tab w:val="clear" w:pos="8504"/>
            </w:tabs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MP1- Comunicació empresarial i atenció al client</w:t>
          </w:r>
        </w:p>
        <w:p w:rsidR="006B2CAE" w:rsidRDefault="006B2CAE" w:rsidP="006B2CAE">
          <w:pPr>
            <w:pStyle w:val="Encabezado"/>
            <w:tabs>
              <w:tab w:val="clear" w:pos="4252"/>
              <w:tab w:val="clear" w:pos="8504"/>
            </w:tabs>
            <w:ind w:left="550"/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UF-2. Comunicació Empresarial Escrita</w:t>
          </w:r>
        </w:p>
      </w:tc>
    </w:tr>
    <w:tr w:rsidR="006B2CAE" w:rsidTr="00590297">
      <w:tblPrEx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84"/>
        <w:jc w:val="center"/>
      </w:trPr>
      <w:tc>
        <w:tcPr>
          <w:tcW w:w="6159" w:type="dxa"/>
          <w:gridSpan w:val="5"/>
          <w:shd w:val="clear" w:color="auto" w:fill="C0C0C0"/>
          <w:vAlign w:val="center"/>
        </w:tcPr>
        <w:p w:rsidR="006B2CAE" w:rsidRDefault="006B2CAE" w:rsidP="006B2CAE">
          <w:pPr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CFGM GESTIÓ ADMINISTRATIVA</w:t>
          </w:r>
        </w:p>
      </w:tc>
      <w:tc>
        <w:tcPr>
          <w:tcW w:w="2486" w:type="dxa"/>
          <w:gridSpan w:val="2"/>
          <w:shd w:val="clear" w:color="auto" w:fill="C0C0C0"/>
          <w:vAlign w:val="center"/>
        </w:tcPr>
        <w:p w:rsidR="006B2CAE" w:rsidRDefault="006B2CAE" w:rsidP="006B2CAE">
          <w:pPr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Curs: 2016/17</w:t>
          </w:r>
        </w:p>
      </w:tc>
    </w:tr>
    <w:tr w:rsidR="006B2CAE" w:rsidTr="00590297">
      <w:tblPrEx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363"/>
        <w:jc w:val="center"/>
      </w:trPr>
      <w:tc>
        <w:tcPr>
          <w:tcW w:w="6159" w:type="dxa"/>
          <w:gridSpan w:val="5"/>
          <w:vAlign w:val="center"/>
        </w:tcPr>
        <w:p w:rsidR="006B2CAE" w:rsidRDefault="006B2CAE" w:rsidP="006B2CAE">
          <w:pPr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Cognoms i Nom:</w:t>
          </w:r>
        </w:p>
      </w:tc>
      <w:tc>
        <w:tcPr>
          <w:tcW w:w="2486" w:type="dxa"/>
          <w:gridSpan w:val="2"/>
          <w:vAlign w:val="center"/>
        </w:tcPr>
        <w:p w:rsidR="006B2CAE" w:rsidRDefault="006B2CAE" w:rsidP="006B2CAE">
          <w:pPr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Data: </w:t>
          </w:r>
        </w:p>
      </w:tc>
    </w:tr>
    <w:tr w:rsidR="006B2CAE" w:rsidTr="00590297">
      <w:tblPrEx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30"/>
        <w:jc w:val="center"/>
      </w:trPr>
      <w:tc>
        <w:tcPr>
          <w:tcW w:w="1499" w:type="dxa"/>
          <w:gridSpan w:val="2"/>
          <w:shd w:val="clear" w:color="auto" w:fill="C0C0C0"/>
          <w:vAlign w:val="center"/>
        </w:tcPr>
        <w:p w:rsidR="006B2CAE" w:rsidRDefault="006B2CAE" w:rsidP="006B2CAE">
          <w:pPr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Observacions:</w:t>
          </w:r>
        </w:p>
      </w:tc>
      <w:tc>
        <w:tcPr>
          <w:tcW w:w="4660" w:type="dxa"/>
          <w:gridSpan w:val="3"/>
          <w:shd w:val="clear" w:color="auto" w:fill="C0C0C0"/>
          <w:vAlign w:val="center"/>
        </w:tcPr>
        <w:p w:rsidR="006B2CAE" w:rsidRDefault="006B2CAE" w:rsidP="006B2CAE">
          <w:pPr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PROVA Tema 4 – Comunicacions Comercials</w:t>
          </w:r>
        </w:p>
      </w:tc>
      <w:tc>
        <w:tcPr>
          <w:tcW w:w="1368" w:type="dxa"/>
          <w:tcBorders>
            <w:right w:val="double" w:sz="4" w:space="0" w:color="auto"/>
          </w:tcBorders>
          <w:shd w:val="clear" w:color="auto" w:fill="C0C0C0"/>
          <w:vAlign w:val="center"/>
        </w:tcPr>
        <w:p w:rsidR="006B2CAE" w:rsidRDefault="006B2CAE" w:rsidP="006B2CAE">
          <w:pPr>
            <w:jc w:val="both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Qualificació:</w:t>
          </w:r>
        </w:p>
      </w:tc>
      <w:tc>
        <w:tcPr>
          <w:tcW w:w="111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C0C0C0"/>
          <w:vAlign w:val="center"/>
        </w:tcPr>
        <w:p w:rsidR="006B2CAE" w:rsidRDefault="006B2CAE" w:rsidP="006B2CAE">
          <w:pPr>
            <w:jc w:val="both"/>
            <w:rPr>
              <w:rFonts w:cs="Arial"/>
              <w:sz w:val="20"/>
            </w:rPr>
          </w:pPr>
        </w:p>
      </w:tc>
    </w:tr>
  </w:tbl>
  <w:p w:rsidR="006B2CAE" w:rsidRDefault="006B2CAE" w:rsidP="006B2C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4E"/>
    <w:rsid w:val="000308CE"/>
    <w:rsid w:val="00153507"/>
    <w:rsid w:val="00270B7A"/>
    <w:rsid w:val="0031544F"/>
    <w:rsid w:val="00334135"/>
    <w:rsid w:val="0033708B"/>
    <w:rsid w:val="0035069D"/>
    <w:rsid w:val="004908F1"/>
    <w:rsid w:val="005317E3"/>
    <w:rsid w:val="006B2CAE"/>
    <w:rsid w:val="00741C4E"/>
    <w:rsid w:val="00882B27"/>
    <w:rsid w:val="00962B5A"/>
    <w:rsid w:val="009C5F10"/>
    <w:rsid w:val="00A05683"/>
    <w:rsid w:val="00A0646D"/>
    <w:rsid w:val="00B428EA"/>
    <w:rsid w:val="00B655BD"/>
    <w:rsid w:val="00C6303D"/>
    <w:rsid w:val="00D03211"/>
    <w:rsid w:val="00DD680E"/>
    <w:rsid w:val="00DE01D0"/>
    <w:rsid w:val="00E4575B"/>
    <w:rsid w:val="00F4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3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CA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B2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CA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08B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3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CA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B2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CA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08B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Mariona</dc:creator>
  <cp:lastModifiedBy>Puig</cp:lastModifiedBy>
  <cp:revision>4</cp:revision>
  <dcterms:created xsi:type="dcterms:W3CDTF">2017-05-02T06:55:00Z</dcterms:created>
  <dcterms:modified xsi:type="dcterms:W3CDTF">2017-05-02T06:58:00Z</dcterms:modified>
</cp:coreProperties>
</file>