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644"/>
        <w:tblGridChange w:id="0">
          <w:tblGrid>
            <w:gridCol w:w="8644"/>
          </w:tblGrid>
        </w:tblGridChange>
      </w:tblGrid>
      <w:tr>
        <w:trPr>
          <w:trHeight w:val="1080" w:hRule="atLeast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PROJECTE: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“JUGUEM…I APRENEM!”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0" w:firstLine="0"/>
              <w:contextualSpacing w:val="0"/>
              <w:jc w:val="center"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ANGLÈS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142"/>
          <w:tab w:val="left" w:pos="284"/>
        </w:tabs>
        <w:ind w:left="284" w:hanging="360"/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2"/>
          <w:szCs w:val="32"/>
          <w:vertAlign w:val="baseline"/>
          <w:rtl w:val="0"/>
        </w:rPr>
        <w:t xml:space="preserve">TASCA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2"/>
          <w:szCs w:val="32"/>
          <w:vertAlign w:val="baseline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2"/>
          <w:szCs w:val="32"/>
          <w:rtl w:val="0"/>
        </w:rPr>
        <w:t xml:space="preserve">Guess Who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76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76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u w:val="single"/>
          <w:vertAlign w:val="baseline"/>
          <w:rtl w:val="0"/>
        </w:rPr>
        <w:t xml:space="preserve">OBJECTIU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Aquesta tasca consisteix en utilitzar i repassar el vocabulari relacionat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amb la descripció física.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u w:val="single"/>
          <w:vertAlign w:val="baseline"/>
          <w:rtl w:val="0"/>
        </w:rPr>
        <w:t xml:space="preserve">CONTINGUTS CURR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u w:val="single"/>
          <w:rtl w:val="0"/>
        </w:rPr>
        <w:t xml:space="preserve">I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u w:val="single"/>
          <w:vertAlign w:val="baseline"/>
          <w:rtl w:val="0"/>
        </w:rPr>
        <w:t xml:space="preserve">CULARS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Els continguts que es treballaran en aquesta tasca són: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rFonts w:ascii="Comic Sans MS" w:cs="Comic Sans MS" w:eastAsia="Comic Sans MS" w:hAnsi="Comic Sans MS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Vocabulari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relacionat amb la descripció:</w:t>
      </w:r>
    </w:p>
    <w:p w:rsidR="00000000" w:rsidDel="00000000" w:rsidP="00000000" w:rsidRDefault="00000000" w:rsidRPr="00000000">
      <w:pPr>
        <w:numPr>
          <w:ilvl w:val="2"/>
          <w:numId w:val="4"/>
        </w:numPr>
        <w:ind w:left="2160" w:hanging="360"/>
        <w:contextualSpacing w:val="1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parts del cos</w:t>
      </w:r>
    </w:p>
    <w:p w:rsidR="00000000" w:rsidDel="00000000" w:rsidP="00000000" w:rsidRDefault="00000000" w:rsidRPr="00000000">
      <w:pPr>
        <w:numPr>
          <w:ilvl w:val="2"/>
          <w:numId w:val="4"/>
        </w:numPr>
        <w:ind w:left="2160" w:hanging="360"/>
        <w:contextualSpacing w:val="1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adjectius de descripció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verb have got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pronoms personals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u w:val="single"/>
          <w:vertAlign w:val="baseline"/>
          <w:rtl w:val="0"/>
        </w:rPr>
        <w:t xml:space="preserve">COMPETÈNCIES BÀSIQUES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36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En aquesta tasca es treballen les següents competències bàsiques: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ab/>
        <w:tab/>
        <w:t xml:space="preserve">1- competència comunicativa lingüística i audiovisaul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ab/>
        <w:tab/>
        <w:t xml:space="preserve">5- aprendre a aprendre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ab/>
        <w:tab/>
        <w:t xml:space="preserve">6 - autonomia i iniciativa personal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u w:val="single"/>
          <w:vertAlign w:val="baseline"/>
          <w:rtl w:val="0"/>
        </w:rPr>
        <w:t xml:space="preserve">ACTIVITATS: INDIVIDUALS O GRUPALS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És una </w:t>
      </w:r>
      <w:r w:rsidDel="00000000" w:rsidR="00000000" w:rsidRPr="00000000">
        <w:rPr>
          <w:rFonts w:ascii="Comic Sans MS" w:cs="Comic Sans MS" w:eastAsia="Comic Sans MS" w:hAnsi="Comic Sans MS"/>
          <w:b w:val="1"/>
          <w:vertAlign w:val="baseline"/>
          <w:rtl w:val="0"/>
        </w:rPr>
        <w:t xml:space="preserve">tasca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individual i grupal.</w:t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Tasca individual -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“picture dictation” per part del professor. </w:t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Tasca grupal -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“picture dictation” per part dels alumnes. </w:t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Tasca individual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a casa - descripció per escrit de 10 personatges.</w:t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u w:val="single"/>
          <w:rtl w:val="0"/>
        </w:rPr>
        <w:t xml:space="preserve">TEMPORALITZACIÓ: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Una sessió.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u w:val="single"/>
          <w:vertAlign w:val="baseline"/>
          <w:rtl w:val="0"/>
        </w:rPr>
        <w:t xml:space="preserve">ORGANITZACIÓ DE LA SESSIÓ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36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Per realitzar la tasca encomanada s’estableix el següent ordre: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Explicació per part del professor tot visualitzant la tasca.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Cada alumne tindrà un full i un llapis i dibuixarà el personatge que descriurà el professor.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El professor escriurà a la pissarra el model a seguir per fer les descripcions.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Per torns, els alumnes descriuran un altre personatge que els companys de grup tindran que dibuixar.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 casa els alumnes escriuran les descripcions dels 10 personatges que apareixen en el moodle del centre a l’apartat d’anglès.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u w:val="single"/>
          <w:vertAlign w:val="baseline"/>
          <w:rtl w:val="0"/>
        </w:rPr>
        <w:t xml:space="preserve">AJUDA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En el </w:t>
      </w:r>
      <w:r w:rsidDel="00000000" w:rsidR="00000000" w:rsidRPr="00000000">
        <w:rPr>
          <w:rFonts w:ascii="Comic Sans MS" w:cs="Comic Sans MS" w:eastAsia="Comic Sans MS" w:hAnsi="Comic Sans MS"/>
          <w:b w:val="1"/>
          <w:vertAlign w:val="baseline"/>
          <w:rtl w:val="0"/>
        </w:rPr>
        <w:t xml:space="preserve">llibre de text (UNIT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1 - SWITCH 1) </w:t>
      </w:r>
      <w:r w:rsidDel="00000000" w:rsidR="00000000" w:rsidRPr="00000000">
        <w:rPr>
          <w:rFonts w:ascii="Comic Sans MS" w:cs="Comic Sans MS" w:eastAsia="Comic Sans MS" w:hAnsi="Comic Sans MS"/>
          <w:b w:val="1"/>
          <w:vertAlign w:val="baseline"/>
          <w:rtl w:val="0"/>
        </w:rPr>
        <w:t xml:space="preserve">i a la llibreta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 l’alumne pot recordar el significat de les diferents paraules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i la correcta utilització del verb </w:t>
      </w: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have got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L’alumne també pot demanar ajuda al professor amb la pronunciació.</w:t>
      </w:r>
    </w:p>
    <w:p w:rsidR="00000000" w:rsidDel="00000000" w:rsidP="00000000" w:rsidRDefault="00000000" w:rsidRPr="00000000">
      <w:pPr>
        <w:ind w:left="36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 més a més a casa l’alumne pot utilitzar el diccionari.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u w:val="single"/>
          <w:vertAlign w:val="baseline"/>
          <w:rtl w:val="0"/>
        </w:rPr>
        <w:t xml:space="preserve">CRITERIS D’AVALUACIÓ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360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La nota d’aquesta tasca s’obtindrà a partir dels següents criteris: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Utilització de l’anglès com a llengua vehicular.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Conèixer el vocabulari.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Pronunciació correcta del vocabulari.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Saber treballar en grup.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pgSz w:h="16838" w:w="11906"/>
      <w:pgMar w:bottom="1417" w:top="1417" w:left="1701" w:right="2096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omic Sans MS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2"/>
      <w:bidi w:val="0"/>
      <w:tblW w:w="9000.0" w:type="dxa"/>
      <w:jc w:val="left"/>
      <w:tblLayout w:type="fixed"/>
      <w:tblLook w:val="0600"/>
    </w:tblPr>
    <w:tblGrid>
      <w:gridCol w:w="540"/>
      <w:gridCol w:w="5580"/>
      <w:gridCol w:w="2880"/>
      <w:tblGridChange w:id="0">
        <w:tblGrid>
          <w:gridCol w:w="540"/>
          <w:gridCol w:w="5580"/>
          <w:gridCol w:w="2880"/>
        </w:tblGrid>
      </w:tblGridChange>
    </w:tblGrid>
    <w:tr>
      <w:trPr>
        <w:trHeight w:val="40" w:hRule="atLeast"/>
      </w:trPr>
      <w:tc>
        <w:tcPr>
          <w:tcMar>
            <w:left w:w="108.0" w:type="dxa"/>
            <w:right w:w="108.0" w:type="dxa"/>
          </w:tcMar>
        </w:tcPr>
        <w:p w:rsidR="00000000" w:rsidDel="00000000" w:rsidP="00000000" w:rsidRDefault="00000000" w:rsidRPr="00000000">
          <w:pPr>
            <w:tabs>
              <w:tab w:val="center" w:pos="4252"/>
              <w:tab w:val="right" w:pos="8504"/>
            </w:tabs>
            <w:spacing w:after="0" w:before="0" w:line="240" w:lineRule="auto"/>
            <w:ind w:left="0" w:firstLine="0"/>
            <w:contextualSpacing w:val="0"/>
          </w:pPr>
          <w:r w:rsidDel="00000000" w:rsidR="00000000" w:rsidRPr="00000000">
            <w:drawing>
              <wp:inline distB="0" distT="0" distL="114300" distR="114300">
                <wp:extent cx="277495" cy="314960"/>
                <wp:effectExtent b="0" l="0" r="0" t="0"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95" cy="3149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ind w:left="0" w:firstLine="0"/>
            <w:contextualSpacing w:val="0"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</w:tcPr>
        <w:p w:rsidR="00000000" w:rsidDel="00000000" w:rsidP="00000000" w:rsidRDefault="00000000" w:rsidRPr="00000000">
          <w:pPr>
            <w:spacing w:line="-200" w:lineRule="auto"/>
            <w:ind w:left="0" w:firstLine="0"/>
            <w:contextualSpacing w:val="0"/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baseline"/>
              <w:rtl w:val="0"/>
            </w:rPr>
            <w:t xml:space="preserve">Generalitat de Catalunya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spacing w:line="-200" w:lineRule="auto"/>
            <w:ind w:left="0" w:firstLine="0"/>
            <w:contextualSpacing w:val="0"/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baseline"/>
              <w:rtl w:val="0"/>
            </w:rPr>
            <w:t xml:space="preserve">Departament d’Ensenyament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spacing w:line="-200" w:lineRule="auto"/>
            <w:ind w:left="0" w:firstLine="0"/>
            <w:contextualSpacing w:val="0"/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vertAlign w:val="baseline"/>
              <w:rtl w:val="0"/>
            </w:rPr>
            <w:t xml:space="preserve">Institut La Mitjana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tabs>
              <w:tab w:val="center" w:pos="4252"/>
              <w:tab w:val="right" w:pos="8504"/>
            </w:tabs>
            <w:spacing w:after="0" w:before="0" w:line="240" w:lineRule="auto"/>
            <w:ind w:left="0" w:firstLine="0"/>
            <w:contextualSpacing w:val="0"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</w:tcPr>
        <w:p w:rsidR="00000000" w:rsidDel="00000000" w:rsidP="00000000" w:rsidRDefault="00000000" w:rsidRPr="00000000">
          <w:pPr>
            <w:ind w:left="0" w:firstLine="0"/>
            <w:contextualSpacing w:val="0"/>
            <w:jc w:val="center"/>
          </w:pPr>
          <w:r w:rsidDel="00000000" w:rsidR="00000000" w:rsidRPr="00000000">
            <w:drawing>
              <wp:inline distB="0" distT="0" distL="114300" distR="114300">
                <wp:extent cx="1519555" cy="574675"/>
                <wp:effectExtent b="0" l="0" r="0" t="0"/>
                <wp:docPr id="2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555" cy="574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tabs>
        <w:tab w:val="center" w:pos="4252"/>
        <w:tab w:val="right" w:pos="8504"/>
      </w:tabs>
      <w:spacing w:after="0" w:before="0" w:line="240" w:lineRule="auto"/>
      <w:ind w:left="0" w:firstLine="0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788" w:firstLine="1428"/>
      </w:pPr>
      <w:rPr>
        <w:rFonts w:ascii="Arial" w:cs="Arial" w:eastAsia="Arial" w:hAnsi="Arial"/>
        <w:vertAlign w:val="baseline"/>
      </w:rPr>
    </w:lvl>
    <w:lvl w:ilvl="1">
      <w:start w:val="1"/>
      <w:numFmt w:val="lowerLetter"/>
      <w:lvlText w:val="%2."/>
      <w:lvlJc w:val="left"/>
      <w:pPr>
        <w:ind w:left="2508" w:firstLine="2148"/>
      </w:pPr>
      <w:rPr>
        <w:rFonts w:ascii="Arial" w:cs="Arial" w:eastAsia="Arial" w:hAnsi="Arial"/>
        <w:vertAlign w:val="baseline"/>
      </w:rPr>
    </w:lvl>
    <w:lvl w:ilvl="2">
      <w:start w:val="1"/>
      <w:numFmt w:val="lowerRoman"/>
      <w:lvlText w:val="%3."/>
      <w:lvlJc w:val="right"/>
      <w:pPr>
        <w:ind w:left="3228" w:firstLine="3048"/>
      </w:pPr>
      <w:rPr>
        <w:rFonts w:ascii="Arial" w:cs="Arial" w:eastAsia="Arial" w:hAnsi="Arial"/>
        <w:vertAlign w:val="baseline"/>
      </w:rPr>
    </w:lvl>
    <w:lvl w:ilvl="3">
      <w:start w:val="1"/>
      <w:numFmt w:val="decimal"/>
      <w:lvlText w:val="%4."/>
      <w:lvlJc w:val="left"/>
      <w:pPr>
        <w:ind w:left="3948" w:firstLine="3588"/>
      </w:pPr>
      <w:rPr>
        <w:rFonts w:ascii="Arial" w:cs="Arial" w:eastAsia="Arial" w:hAnsi="Arial"/>
        <w:vertAlign w:val="baseline"/>
      </w:rPr>
    </w:lvl>
    <w:lvl w:ilvl="4">
      <w:start w:val="1"/>
      <w:numFmt w:val="lowerLetter"/>
      <w:lvlText w:val="%5."/>
      <w:lvlJc w:val="left"/>
      <w:pPr>
        <w:ind w:left="4668" w:firstLine="4308"/>
      </w:pPr>
      <w:rPr>
        <w:rFonts w:ascii="Arial" w:cs="Arial" w:eastAsia="Arial" w:hAnsi="Arial"/>
        <w:vertAlign w:val="baseline"/>
      </w:rPr>
    </w:lvl>
    <w:lvl w:ilvl="5">
      <w:start w:val="1"/>
      <w:numFmt w:val="lowerRoman"/>
      <w:lvlText w:val="%6."/>
      <w:lvlJc w:val="right"/>
      <w:pPr>
        <w:ind w:left="5388" w:firstLine="5208"/>
      </w:pPr>
      <w:rPr>
        <w:rFonts w:ascii="Arial" w:cs="Arial" w:eastAsia="Arial" w:hAnsi="Arial"/>
        <w:vertAlign w:val="baseline"/>
      </w:rPr>
    </w:lvl>
    <w:lvl w:ilvl="6">
      <w:start w:val="1"/>
      <w:numFmt w:val="decimal"/>
      <w:lvlText w:val="%7."/>
      <w:lvlJc w:val="left"/>
      <w:pPr>
        <w:ind w:left="6108" w:firstLine="5748"/>
      </w:pPr>
      <w:rPr>
        <w:rFonts w:ascii="Arial" w:cs="Arial" w:eastAsia="Arial" w:hAnsi="Arial"/>
        <w:vertAlign w:val="baseline"/>
      </w:rPr>
    </w:lvl>
    <w:lvl w:ilvl="7">
      <w:start w:val="1"/>
      <w:numFmt w:val="lowerLetter"/>
      <w:lvlText w:val="%8."/>
      <w:lvlJc w:val="left"/>
      <w:pPr>
        <w:ind w:left="6828" w:firstLine="6468"/>
      </w:pPr>
      <w:rPr>
        <w:rFonts w:ascii="Arial" w:cs="Arial" w:eastAsia="Arial" w:hAnsi="Arial"/>
        <w:vertAlign w:val="baseline"/>
      </w:rPr>
    </w:lvl>
    <w:lvl w:ilvl="8">
      <w:start w:val="1"/>
      <w:numFmt w:val="lowerRoman"/>
      <w:lvlText w:val="%9."/>
      <w:lvlJc w:val="right"/>
      <w:pPr>
        <w:ind w:left="7548" w:firstLine="7368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68" w:firstLine="708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✍"/>
      <w:lvlJc w:val="left"/>
      <w:pPr>
        <w:ind w:left="720" w:firstLine="360"/>
      </w:pPr>
      <w:rPr>
        <w:rFonts w:ascii="Arial" w:cs="Arial" w:eastAsia="Arial" w:hAnsi="Arial"/>
        <w:b w:val="1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Relationship Id="rId2" Type="http://schemas.openxmlformats.org/officeDocument/2006/relationships/image" Target="media/image03.png"/></Relationships>
</file>