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A" w:rsidRDefault="00766D5A" w:rsidP="00C12064">
      <w:pPr>
        <w:jc w:val="both"/>
        <w:rPr>
          <w:rFonts w:ascii="Arial" w:hAnsi="Arial" w:cs="Arial"/>
          <w:sz w:val="24"/>
          <w:szCs w:val="24"/>
        </w:rPr>
      </w:pPr>
    </w:p>
    <w:p w:rsidR="00C12064" w:rsidRDefault="00C12064" w:rsidP="00C12064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>Estàs acabant l’ESO, l’ensenyament secundari obligatori, i ara és el moment de decidir quin camí, quin itinerari formatiu vols seguir. Si has aprovat l’ESO pots continuar cap a batxillerat o fer un cicle formatiu de grau mitjà, però si no l’has aprovat tens també altres opcions d’estudis per després incorporar-te al món laboral o continuar la teva formació.</w:t>
      </w:r>
    </w:p>
    <w:p w:rsidR="00C12064" w:rsidRDefault="00C12064" w:rsidP="00C120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7A28E1" wp14:editId="6C7F2DCE">
            <wp:extent cx="5671185" cy="3071443"/>
            <wp:effectExtent l="19050" t="0" r="571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7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064" w:rsidRPr="00112CF3" w:rsidRDefault="00C12064" w:rsidP="00C12064">
      <w:pPr>
        <w:jc w:val="both"/>
        <w:rPr>
          <w:rFonts w:ascii="Arial" w:hAnsi="Arial" w:cs="Arial"/>
          <w:sz w:val="24"/>
          <w:szCs w:val="24"/>
        </w:rPr>
      </w:pP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12064" w:rsidRPr="00766D5A" w:rsidRDefault="00C12064" w:rsidP="00C12064">
      <w:pPr>
        <w:ind w:left="708" w:hanging="708"/>
        <w:jc w:val="both"/>
        <w:rPr>
          <w:rFonts w:ascii="Arial" w:hAnsi="Arial" w:cs="Arial"/>
          <w:b/>
          <w:sz w:val="24"/>
          <w:szCs w:val="24"/>
        </w:rPr>
      </w:pPr>
      <w:r w:rsidRPr="00766D5A">
        <w:rPr>
          <w:rFonts w:ascii="Arial" w:hAnsi="Arial" w:cs="Arial"/>
          <w:b/>
          <w:sz w:val="24"/>
          <w:szCs w:val="24"/>
        </w:rPr>
        <w:t>EL BATXILLERAT</w:t>
      </w:r>
    </w:p>
    <w:p w:rsidR="00C12064" w:rsidRPr="00112CF3" w:rsidRDefault="00C12064" w:rsidP="00766D5A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>El batxillerat és l’ensenyament que té per objectiu facilitar la formació necessària per cursar, posteriorment, ensenyaments de grau superior o estudis universitaris. S’hi accedeix amb el Graduat en ESO.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La seva durada és de 2 cursos acadèmics i es fan 30 hores setmanals de classe. </w:t>
      </w:r>
    </w:p>
    <w:p w:rsidR="00C12064" w:rsidRPr="008D5C21" w:rsidRDefault="00C12064" w:rsidP="00C12064">
      <w:pPr>
        <w:spacing w:after="100" w:afterAutospacing="1" w:line="252" w:lineRule="atLeast"/>
        <w:rPr>
          <w:rFonts w:ascii="Arial" w:eastAsia="Times New Roman" w:hAnsi="Arial" w:cs="Arial"/>
          <w:color w:val="000000"/>
          <w:sz w:val="24"/>
          <w:szCs w:val="17"/>
        </w:rPr>
      </w:pPr>
      <w:r w:rsidRPr="008D5C21">
        <w:rPr>
          <w:rFonts w:ascii="Arial" w:eastAsia="Times New Roman" w:hAnsi="Arial" w:cs="Arial"/>
          <w:color w:val="000000"/>
          <w:sz w:val="24"/>
          <w:szCs w:val="17"/>
        </w:rPr>
        <w:t>El currículum de batxillerat consta d'una part comuna (les matèries comunes) i una part diversificada (les matèries de modalitat, les matèries específiques i el treball de recerca). A més, els alumnes tenen assignada una hora setmanal de tutoria.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Un cop aprovat s’obté el títol de BATXILLER, què pots fer: 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Estudis universitaris 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CFGS de Formació Professional 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lastRenderedPageBreak/>
        <w:t xml:space="preserve">• CFGS d’Arts plàstiques i disseny (amb prova específica si no s’ha superat la modalitat de batxillerat d’Arts) 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Ensenyaments esportius (amb prova específica)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Ensenyaments superiors artístics (amb prova específica). 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A</w:t>
      </w:r>
      <w:r w:rsidRPr="00112CF3">
        <w:rPr>
          <w:rFonts w:ascii="Arial" w:hAnsi="Arial" w:cs="Arial"/>
          <w:sz w:val="24"/>
          <w:szCs w:val="24"/>
        </w:rPr>
        <w:t>ccedir al món laboral.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12064" w:rsidRPr="00766D5A" w:rsidRDefault="00C12064" w:rsidP="00C12064">
      <w:pPr>
        <w:ind w:left="708" w:hanging="708"/>
        <w:jc w:val="both"/>
        <w:rPr>
          <w:rFonts w:ascii="Arial" w:hAnsi="Arial" w:cs="Arial"/>
          <w:b/>
          <w:sz w:val="24"/>
          <w:szCs w:val="24"/>
        </w:rPr>
      </w:pPr>
      <w:r w:rsidRPr="00766D5A">
        <w:rPr>
          <w:rFonts w:ascii="Arial" w:hAnsi="Arial" w:cs="Arial"/>
          <w:b/>
          <w:sz w:val="24"/>
          <w:szCs w:val="24"/>
        </w:rPr>
        <w:t>ELS CICLES FORMATIUS</w:t>
      </w:r>
    </w:p>
    <w:p w:rsidR="00C12064" w:rsidRDefault="00C12064" w:rsidP="00766D5A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Els cicles formatius capaciten a per a l’exercici qualificat de diverses professions. Hi ha diferents cicles formatius: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FORMACIÓ PROFESSIONAL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ARTS PLÀSTIQUES I DISSENY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ENSENYAMENTS ESPORTIUS CICLES FORMATIUS DE FORMACIÓ PROFESSIONAL </w:t>
      </w:r>
    </w:p>
    <w:p w:rsidR="00C12064" w:rsidRDefault="00C12064" w:rsidP="00C12064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Els cicles formatius donen coneixements professionals i preparen per incorporar-se </w:t>
      </w:r>
      <w:r>
        <w:rPr>
          <w:rFonts w:ascii="Arial" w:hAnsi="Arial" w:cs="Arial"/>
          <w:sz w:val="24"/>
          <w:szCs w:val="24"/>
        </w:rPr>
        <w:t xml:space="preserve"> al</w:t>
      </w:r>
      <w:r w:rsidRPr="00112CF3">
        <w:rPr>
          <w:rFonts w:ascii="Arial" w:hAnsi="Arial" w:cs="Arial"/>
          <w:sz w:val="24"/>
          <w:szCs w:val="24"/>
        </w:rPr>
        <w:t xml:space="preserve"> món laboral i/o continuar la formació. Als cicles formatius de grau mitjà (CFGM) s’hi accedeix amb el Graduat en ESO o amb proves d’accés i als cicles formatius de grau superior (CFGS) amb batxillerat, amb el curs d’accés o amb proves d’accés. A Catalunya existeixen 24 famílies professionals, dins de cada família podem trobar un o més cicles formatius. La durada dels cicles és entre 1 i 2 dos cursos acadèmics, i els seus continguts estan relacionats amb el mateix, és a dir, no hi ha matèries comunes. Cada cicle formatiu té una part teòrica i una part de pràctiques en empreses.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famílies professionals:</w:t>
      </w:r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7" w:tooltip="Activitats físiques i esportives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Activitats físiques i esportives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8" w:tooltip="Administració i gestió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Administració i gestió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9" w:tooltip="Agrària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Agrària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0" w:tooltip="Arts gràfiques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Arts gràfiques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1" w:tooltip="Comerç i màrqueting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Comerç i màrqueting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2" w:tooltip="Edificació i obra civil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Edificació i obra civil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3" w:tooltip="Electricitat i electrònica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Electricitat i electrònica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4" w:tooltip="Energia i aigua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Energia i aigua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5" w:tooltip="Fabricació mecànica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Fabricació mecànica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6" w:tooltip="Fusta, moble i suro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Fusta, moble i suro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7" w:tooltip="Hoteleria i turisme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Hoteleria i turisme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8" w:tooltip="Imatge i so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Imatge i so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19" w:tooltip="Imatge personal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Imatge personal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0" w:tooltip="Indústries alimentàries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Indústries alimentàries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1" w:tooltip="Indústries extractives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Indústries extractives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2" w:tooltip="Informàtica i comunicacions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Informàtica i comunicacions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3" w:tooltip="Instal·lació i manteniment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Instal·lació i manteniment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4" w:tooltip="Maritimopesquera" w:history="1">
        <w:proofErr w:type="spellStart"/>
        <w:r>
          <w:rPr>
            <w:rStyle w:val="Enlla"/>
            <w:rFonts w:ascii="Verdana" w:hAnsi="Verdana"/>
            <w:color w:val="AC2115"/>
            <w:sz w:val="19"/>
            <w:szCs w:val="19"/>
          </w:rPr>
          <w:t>Maritimopesquera</w:t>
        </w:r>
        <w:proofErr w:type="spellEnd"/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5" w:tooltip="Química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Química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6" w:tooltip="Sanitat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Sanitat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7" w:tooltip="Seguretat i medi ambient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Seguretat i medi ambient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8" w:tooltip="Serveis socioculturals i a la comunitat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Serveis socioculturals i a la comunitat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29" w:tooltip="Tèxtil, confecció i pell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Tèxtil, confecció i pell</w:t>
        </w:r>
      </w:hyperlink>
    </w:p>
    <w:p w:rsidR="00C12064" w:rsidRDefault="00C12064" w:rsidP="00C12064">
      <w:pPr>
        <w:pStyle w:val="Ttol4"/>
        <w:numPr>
          <w:ilvl w:val="0"/>
          <w:numId w:val="1"/>
        </w:numPr>
        <w:spacing w:before="0" w:beforeAutospacing="0" w:after="0" w:afterAutospacing="0" w:line="384" w:lineRule="atLeast"/>
        <w:rPr>
          <w:rFonts w:ascii="Verdana" w:hAnsi="Verdana"/>
          <w:color w:val="4D4D4D"/>
          <w:sz w:val="20"/>
          <w:szCs w:val="20"/>
        </w:rPr>
      </w:pPr>
      <w:hyperlink r:id="rId30" w:tooltip="Transport i manteniment de vehicles" w:history="1">
        <w:r>
          <w:rPr>
            <w:rStyle w:val="Enlla"/>
            <w:rFonts w:ascii="Verdana" w:hAnsi="Verdana"/>
            <w:color w:val="AC2115"/>
            <w:sz w:val="19"/>
            <w:szCs w:val="19"/>
          </w:rPr>
          <w:t>Transport i manteniment de vehicles</w:t>
        </w:r>
      </w:hyperlink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Un cop acabat un CFGM s’obté el títol de TÈCNIC/A I després, què pots fer: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Un altre CFGM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El batxillerat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El curs d’accés a cicles formatius de grau superior </w:t>
      </w:r>
    </w:p>
    <w:p w:rsidR="00C12064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• Presentar-te a les proves d’accés a cicles formatius de grau superior 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>• Accedir al món laboral</w:t>
      </w:r>
    </w:p>
    <w:p w:rsidR="00C12064" w:rsidRPr="00112CF3" w:rsidRDefault="00C12064" w:rsidP="00C12064">
      <w:pPr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12064" w:rsidRPr="00766D5A" w:rsidRDefault="00C12064" w:rsidP="00C12064">
      <w:pPr>
        <w:ind w:left="708" w:hanging="708"/>
        <w:jc w:val="both"/>
        <w:rPr>
          <w:rFonts w:ascii="Arial" w:hAnsi="Arial" w:cs="Arial"/>
          <w:b/>
          <w:sz w:val="24"/>
          <w:szCs w:val="24"/>
        </w:rPr>
      </w:pPr>
      <w:r w:rsidRPr="00766D5A">
        <w:rPr>
          <w:rFonts w:ascii="Arial" w:hAnsi="Arial" w:cs="Arial"/>
          <w:b/>
          <w:sz w:val="24"/>
          <w:szCs w:val="24"/>
        </w:rPr>
        <w:t>EL PFI</w:t>
      </w:r>
    </w:p>
    <w:p w:rsidR="00C12064" w:rsidRDefault="00C12064" w:rsidP="00C12064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 xml:space="preserve">Els Programes de Formació i Inserció (antics PQPI) donen una formació bàsica en un ofici o professió per accedir a un lloc de treball o continuar la formació, sobretot cap a cicles formatius de grau mitjà. </w:t>
      </w:r>
      <w:r w:rsidR="00766D5A">
        <w:rPr>
          <w:rFonts w:ascii="Arial" w:hAnsi="Arial" w:cs="Arial"/>
          <w:sz w:val="24"/>
          <w:szCs w:val="24"/>
        </w:rPr>
        <w:t xml:space="preserve"> P</w:t>
      </w:r>
      <w:r w:rsidRPr="00112CF3">
        <w:rPr>
          <w:rFonts w:ascii="Arial" w:hAnsi="Arial" w:cs="Arial"/>
          <w:sz w:val="24"/>
          <w:szCs w:val="24"/>
        </w:rPr>
        <w:t xml:space="preserve">rioritàriament menors de 21 anys. S’hi accedeix sense el Graduat en secundària, amb un mínim de 16 anys o que es compleixin durant l’any que comença el curs i p La durada és d’un curs acadèmic. Al final s’obté un certificat acadèmic en el qual consta la qualificació final i les unitats de competència que s’han acreditat: I després, què pots fer: </w:t>
      </w:r>
    </w:p>
    <w:p w:rsidR="00C12064" w:rsidRDefault="00C12064" w:rsidP="00C12064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>• Presentar-me a les proves d’accés a cicles formatius de grau mitjà</w:t>
      </w:r>
    </w:p>
    <w:p w:rsidR="00C12064" w:rsidRDefault="00C12064" w:rsidP="00C12064">
      <w:pPr>
        <w:jc w:val="both"/>
        <w:rPr>
          <w:rFonts w:ascii="Arial" w:hAnsi="Arial" w:cs="Arial"/>
          <w:sz w:val="24"/>
          <w:szCs w:val="24"/>
        </w:rPr>
      </w:pPr>
      <w:r w:rsidRPr="00112CF3">
        <w:rPr>
          <w:rFonts w:ascii="Arial" w:hAnsi="Arial" w:cs="Arial"/>
          <w:sz w:val="24"/>
          <w:szCs w:val="24"/>
        </w:rPr>
        <w:t>• Accedir al món laboral</w:t>
      </w:r>
    </w:p>
    <w:p w:rsidR="00C12064" w:rsidRPr="00112CF3" w:rsidRDefault="00C12064" w:rsidP="00C12064">
      <w:pPr>
        <w:jc w:val="both"/>
        <w:rPr>
          <w:rFonts w:ascii="Arial" w:hAnsi="Arial" w:cs="Arial"/>
          <w:sz w:val="24"/>
          <w:szCs w:val="24"/>
        </w:rPr>
      </w:pPr>
    </w:p>
    <w:p w:rsidR="009539AD" w:rsidRDefault="009539AD">
      <w:bookmarkStart w:id="0" w:name="_GoBack"/>
      <w:bookmarkEnd w:id="0"/>
    </w:p>
    <w:sectPr w:rsidR="009539AD" w:rsidSect="0029593C">
      <w:headerReference w:type="default" r:id="rId31"/>
      <w:pgSz w:w="11906" w:h="16838"/>
      <w:pgMar w:top="166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F3" w:rsidRPr="0029593C" w:rsidRDefault="00766D5A">
    <w:pPr>
      <w:pStyle w:val="Capalera"/>
      <w:rPr>
        <w:sz w:val="20"/>
      </w:rPr>
    </w:pPr>
    <w:r>
      <w:rPr>
        <w:noProof/>
      </w:rPr>
      <w:drawing>
        <wp:inline distT="0" distB="0" distL="0" distR="0" wp14:anchorId="2A3B90D6" wp14:editId="4A302B52">
          <wp:extent cx="2007177" cy="404487"/>
          <wp:effectExtent l="19050" t="0" r="0" b="0"/>
          <wp:docPr id="5" name="2 Imagen" descr="LOGO GENERALIT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IT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7773" cy="40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</w:t>
    </w:r>
    <w:r w:rsidRPr="0029593C">
      <w:rPr>
        <w:sz w:val="20"/>
      </w:rPr>
      <w:t>GUIA INFORMATIVA D’ORIENTACIÓ PER A DESPRÉS DE L’ESO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E53"/>
    <w:multiLevelType w:val="multilevel"/>
    <w:tmpl w:val="8DE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64"/>
    <w:rsid w:val="00766D5A"/>
    <w:rsid w:val="009539AD"/>
    <w:rsid w:val="00C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64"/>
    <w:rPr>
      <w:rFonts w:eastAsiaTheme="minorEastAsia"/>
      <w:lang w:eastAsia="ca-ES"/>
    </w:rPr>
  </w:style>
  <w:style w:type="paragraph" w:styleId="Ttol4">
    <w:name w:val="heading 4"/>
    <w:basedOn w:val="Normal"/>
    <w:link w:val="Ttol4Car"/>
    <w:uiPriority w:val="9"/>
    <w:qFormat/>
    <w:rsid w:val="00C12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basedOn w:val="Tipusdelletraperdefectedelpargraf"/>
    <w:link w:val="Ttol4"/>
    <w:uiPriority w:val="9"/>
    <w:rsid w:val="00C12064"/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semiHidden/>
    <w:unhideWhenUsed/>
    <w:rsid w:val="00C12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C12064"/>
    <w:rPr>
      <w:rFonts w:eastAsiaTheme="minorEastAsia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12064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2064"/>
    <w:rPr>
      <w:rFonts w:ascii="Tahoma" w:eastAsiaTheme="minorEastAsia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64"/>
    <w:rPr>
      <w:rFonts w:eastAsiaTheme="minorEastAsia"/>
      <w:lang w:eastAsia="ca-ES"/>
    </w:rPr>
  </w:style>
  <w:style w:type="paragraph" w:styleId="Ttol4">
    <w:name w:val="heading 4"/>
    <w:basedOn w:val="Normal"/>
    <w:link w:val="Ttol4Car"/>
    <w:uiPriority w:val="9"/>
    <w:qFormat/>
    <w:rsid w:val="00C12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basedOn w:val="Tipusdelletraperdefectedelpargraf"/>
    <w:link w:val="Ttol4"/>
    <w:uiPriority w:val="9"/>
    <w:rsid w:val="00C12064"/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semiHidden/>
    <w:unhideWhenUsed/>
    <w:rsid w:val="00C12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C12064"/>
    <w:rPr>
      <w:rFonts w:eastAsiaTheme="minorEastAsia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C12064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2064"/>
    <w:rPr>
      <w:rFonts w:ascii="Tahoma" w:eastAsiaTheme="minorEastAsia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estudiar.gencat.cat/ca/estudis/formacio_professional/cicles/grau_mitja/administracio_gestio/" TargetMode="External"/><Relationship Id="rId13" Type="http://schemas.openxmlformats.org/officeDocument/2006/relationships/hyperlink" Target="http://queestudiar.gencat.cat/ca/estudis/formacio_professional/cicles/grau_mitja/electricitat_electronica/" TargetMode="External"/><Relationship Id="rId18" Type="http://schemas.openxmlformats.org/officeDocument/2006/relationships/hyperlink" Target="http://queestudiar.gencat.cat/ca/estudis/formacio_professional/cicles/grau_mitja/imatge_so/" TargetMode="External"/><Relationship Id="rId26" Type="http://schemas.openxmlformats.org/officeDocument/2006/relationships/hyperlink" Target="http://queestudiar.gencat.cat/ca/estudis/formacio_professional/cicles/grau_mitja/sanita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queestudiar.gencat.cat/ca/estudis/formacio_professional/cicles/grau_mitja/industries_extractives/" TargetMode="External"/><Relationship Id="rId7" Type="http://schemas.openxmlformats.org/officeDocument/2006/relationships/hyperlink" Target="http://queestudiar.gencat.cat/ca/estudis/formacio_professional/cicles/grau_mitja/activitats_fisiques_esportives/" TargetMode="External"/><Relationship Id="rId12" Type="http://schemas.openxmlformats.org/officeDocument/2006/relationships/hyperlink" Target="http://queestudiar.gencat.cat/ca/estudis/formacio_professional/cicles/grau_mitja/edificacio_obra_civil/" TargetMode="External"/><Relationship Id="rId17" Type="http://schemas.openxmlformats.org/officeDocument/2006/relationships/hyperlink" Target="http://queestudiar.gencat.cat/ca/estudis/formacio_professional/cicles/grau_mitja/hoteleria_turisme/" TargetMode="External"/><Relationship Id="rId25" Type="http://schemas.openxmlformats.org/officeDocument/2006/relationships/hyperlink" Target="http://queestudiar.gencat.cat/ca/estudis/formacio_professional/cicles/grau_mitja/quimic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queestudiar.gencat.cat/ca/estudis/formacio_professional/cicles/grau_mitja/fusta_moble_suro/" TargetMode="External"/><Relationship Id="rId20" Type="http://schemas.openxmlformats.org/officeDocument/2006/relationships/hyperlink" Target="http://queestudiar.gencat.cat/ca/estudis/formacio_professional/cicles/grau_mitja/industries_alimentaries/" TargetMode="External"/><Relationship Id="rId29" Type="http://schemas.openxmlformats.org/officeDocument/2006/relationships/hyperlink" Target="http://queestudiar.gencat.cat/ca/estudis/formacio_professional/cicles/grau_mitja/textil_confeccio_pel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queestudiar.gencat.cat/ca/estudis/formacio_professional/cicles/grau_mitja/comerc_marqueting/" TargetMode="External"/><Relationship Id="rId24" Type="http://schemas.openxmlformats.org/officeDocument/2006/relationships/hyperlink" Target="http://queestudiar.gencat.cat/ca/estudis/formacio_professional/cicles/grau_mitja/maritimopesquer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queestudiar.gencat.cat/ca/estudis/formacio_professional/cicles/grau_mitja/fabricacio_mecanica/" TargetMode="External"/><Relationship Id="rId23" Type="http://schemas.openxmlformats.org/officeDocument/2006/relationships/hyperlink" Target="http://queestudiar.gencat.cat/ca/estudis/formacio_professional/cicles/grau_mitja/instal_lacio_manteniment/" TargetMode="External"/><Relationship Id="rId28" Type="http://schemas.openxmlformats.org/officeDocument/2006/relationships/hyperlink" Target="http://queestudiar.gencat.cat/ca/estudis/formacio_professional/cicles/grau_mitja/serveis_socioculturals_comunitat/" TargetMode="External"/><Relationship Id="rId10" Type="http://schemas.openxmlformats.org/officeDocument/2006/relationships/hyperlink" Target="http://queestudiar.gencat.cat/ca/estudis/formacio_professional/cicles/grau_mitja/arts_grafiques/" TargetMode="External"/><Relationship Id="rId19" Type="http://schemas.openxmlformats.org/officeDocument/2006/relationships/hyperlink" Target="http://queestudiar.gencat.cat/ca/estudis/formacio_professional/cicles/grau_mitja/imatge_persona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queestudiar.gencat.cat/ca/estudis/formacio_professional/cicles/grau_mitja/agraria/" TargetMode="External"/><Relationship Id="rId14" Type="http://schemas.openxmlformats.org/officeDocument/2006/relationships/hyperlink" Target="http://queestudiar.gencat.cat/ca/estudis/formacio_professional/cicles/grau_mitja/energia_aigua/" TargetMode="External"/><Relationship Id="rId22" Type="http://schemas.openxmlformats.org/officeDocument/2006/relationships/hyperlink" Target="http://queestudiar.gencat.cat/ca/estudis/formacio_professional/cicles/grau_mitja/informatica_comunicacions/" TargetMode="External"/><Relationship Id="rId27" Type="http://schemas.openxmlformats.org/officeDocument/2006/relationships/hyperlink" Target="http://queestudiar.gencat.cat/ca/estudis/formacio_professional/cicles/grau_mitja/seguretat_medi_ambient/" TargetMode="External"/><Relationship Id="rId30" Type="http://schemas.openxmlformats.org/officeDocument/2006/relationships/hyperlink" Target="http://queestudiar.gencat.cat/ca/estudis/formacio_professional/cicles/grau_mitja/transport_manteniment_vehic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2016-04-06T11:31:00Z</dcterms:created>
  <dcterms:modified xsi:type="dcterms:W3CDTF">2016-04-06T11:34:00Z</dcterms:modified>
</cp:coreProperties>
</file>