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color w:val="274e13"/>
          <w:sz w:val="56"/>
          <w:szCs w:val="56"/>
        </w:rPr>
      </w:pPr>
      <w:r w:rsidDel="00000000" w:rsidR="00000000" w:rsidRPr="00000000">
        <w:rPr>
          <w:rFonts w:ascii="Georgia" w:cs="Georgia" w:eastAsia="Georgia" w:hAnsi="Georgia"/>
          <w:color w:val="274e13"/>
          <w:sz w:val="56"/>
          <w:szCs w:val="56"/>
          <w:rtl w:val="0"/>
        </w:rPr>
        <w:t xml:space="preserve">Programació IOT amb 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274e13"/>
          <w:sz w:val="56"/>
          <w:szCs w:val="56"/>
        </w:rPr>
      </w:pPr>
      <w:r w:rsidDel="00000000" w:rsidR="00000000" w:rsidRPr="00000000">
        <w:rPr>
          <w:rFonts w:ascii="Georgia" w:cs="Georgia" w:eastAsia="Georgia" w:hAnsi="Georgia"/>
          <w:color w:val="274e13"/>
          <w:sz w:val="56"/>
          <w:szCs w:val="56"/>
          <w:rtl w:val="0"/>
        </w:rPr>
        <w:t xml:space="preserve">Thingspeak i ArduinoBlocks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274e13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89064</wp:posOffset>
            </wp:positionH>
            <wp:positionV relativeFrom="paragraph">
              <wp:posOffset>257175</wp:posOffset>
            </wp:positionV>
            <wp:extent cx="5553075" cy="2518255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518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1209675</wp:posOffset>
            </wp:positionH>
            <wp:positionV relativeFrom="paragraph">
              <wp:posOffset>302070</wp:posOffset>
            </wp:positionV>
            <wp:extent cx="3581400" cy="82883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1064" l="8173" r="2884" t="39911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828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46201</wp:posOffset>
            </wp:positionH>
            <wp:positionV relativeFrom="paragraph">
              <wp:posOffset>132432</wp:posOffset>
            </wp:positionV>
            <wp:extent cx="5638800" cy="3327816"/>
            <wp:effectExtent b="0" l="0" r="0" t="0"/>
            <wp:wrapNone/>
            <wp:docPr id="3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327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6990"/>
        <w:tblGridChange w:id="0">
          <w:tblGrid>
            <w:gridCol w:w="2010"/>
            <w:gridCol w:w="6990"/>
          </w:tblGrid>
        </w:tblGridChange>
      </w:tblGrid>
      <w:tr>
        <w:trPr>
          <w:cantSplit w:val="0"/>
          <w:tblHeader w:val="0"/>
        </w:trPr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 i Cognoms: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</w:tc>
        <w:tc>
          <w:tcPr>
            <w:shd w:fill="ead1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Institut: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Realitza les captures de pantalla de les diferents dades de l’estació de mesura enviades a Thingspeak.</w:t>
            </w:r>
          </w:p>
        </w:tc>
      </w:tr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Channel ID: 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9.67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Captures de pantalla de Thingspeak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Captures de pantalla de Thingspeak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Captures de pantalla de Thingspeak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5248275</wp:posOffset>
          </wp:positionH>
          <wp:positionV relativeFrom="paragraph">
            <wp:posOffset>-9524</wp:posOffset>
          </wp:positionV>
          <wp:extent cx="438150" cy="43815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47626</wp:posOffset>
          </wp:positionH>
          <wp:positionV relativeFrom="paragraph">
            <wp:posOffset>19051</wp:posOffset>
          </wp:positionV>
          <wp:extent cx="4041069" cy="376238"/>
          <wp:effectExtent b="0" l="0" r="0" t="0"/>
          <wp:wrapNone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41069" cy="376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